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FD" w:rsidRPr="005D60FD" w:rsidRDefault="005D60FD" w:rsidP="005D60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5D60FD">
        <w:rPr>
          <w:rFonts w:ascii="Arial" w:eastAsia="Times New Roman" w:hAnsi="Arial" w:cs="Arial"/>
          <w:sz w:val="30"/>
          <w:szCs w:val="30"/>
          <w:lang w:eastAsia="de-DE"/>
        </w:rPr>
        <w:t xml:space="preserve">Anlage Erfolgskontrolle </w:t>
      </w:r>
      <w:bookmarkStart w:id="0" w:name="_GoBack"/>
      <w:bookmarkEnd w:id="0"/>
    </w:p>
    <w:p w:rsidR="005D60FD" w:rsidRPr="005D60FD" w:rsidRDefault="005D60FD" w:rsidP="005D60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732"/>
      </w:tblGrid>
      <w:tr w:rsidR="005D60FD" w:rsidRPr="005D60FD" w:rsidTr="00D843A7">
        <w:tc>
          <w:tcPr>
            <w:tcW w:w="2376" w:type="dxa"/>
            <w:shd w:val="clear" w:color="auto" w:fill="auto"/>
          </w:tcPr>
          <w:p w:rsidR="005D60FD" w:rsidRPr="005D60FD" w:rsidRDefault="005D60FD" w:rsidP="005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D60FD">
              <w:rPr>
                <w:rFonts w:ascii="Arial" w:eastAsia="Times New Roman" w:hAnsi="Arial" w:cs="Arial"/>
                <w:lang w:eastAsia="de-DE"/>
              </w:rPr>
              <w:t xml:space="preserve">Antragsteller: </w:t>
            </w:r>
          </w:p>
          <w:p w:rsidR="005D60FD" w:rsidRPr="005D60FD" w:rsidRDefault="005D60FD" w:rsidP="005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910" w:type="dxa"/>
            <w:shd w:val="clear" w:color="auto" w:fill="auto"/>
          </w:tcPr>
          <w:p w:rsidR="005D60FD" w:rsidRPr="005D60FD" w:rsidRDefault="005D60FD" w:rsidP="005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5D60FD" w:rsidRPr="005D60FD" w:rsidRDefault="005D60FD" w:rsidP="005D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6724"/>
      </w:tblGrid>
      <w:tr w:rsidR="005D60FD" w:rsidRPr="005D60FD" w:rsidTr="00D843A7">
        <w:tc>
          <w:tcPr>
            <w:tcW w:w="2376" w:type="dxa"/>
            <w:shd w:val="clear" w:color="auto" w:fill="auto"/>
          </w:tcPr>
          <w:p w:rsidR="005D60FD" w:rsidRPr="005D60FD" w:rsidRDefault="005D60FD" w:rsidP="005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5D60FD">
              <w:rPr>
                <w:rFonts w:ascii="Arial" w:eastAsia="Times New Roman" w:hAnsi="Arial" w:cs="Arial"/>
                <w:lang w:eastAsia="de-DE"/>
              </w:rPr>
              <w:t>Zweck der Zuwendung (Maßnahme):</w:t>
            </w:r>
          </w:p>
          <w:p w:rsidR="005D60FD" w:rsidRPr="005D60FD" w:rsidRDefault="005D60FD" w:rsidP="005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910" w:type="dxa"/>
            <w:shd w:val="clear" w:color="auto" w:fill="auto"/>
          </w:tcPr>
          <w:p w:rsidR="005D60FD" w:rsidRPr="005D60FD" w:rsidRDefault="005D60FD" w:rsidP="005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5D60FD" w:rsidRPr="005D60FD" w:rsidRDefault="005D60FD" w:rsidP="005D60FD">
      <w:pPr>
        <w:overflowPunct w:val="0"/>
        <w:autoSpaceDE w:val="0"/>
        <w:autoSpaceDN w:val="0"/>
        <w:adjustRightInd w:val="0"/>
        <w:spacing w:before="20" w:after="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5D60FD" w:rsidRPr="005D60FD" w:rsidRDefault="005D60FD" w:rsidP="005D60FD">
      <w:pPr>
        <w:overflowPunct w:val="0"/>
        <w:autoSpaceDE w:val="0"/>
        <w:autoSpaceDN w:val="0"/>
        <w:adjustRightInd w:val="0"/>
        <w:spacing w:before="20" w:after="2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5D60FD">
        <w:rPr>
          <w:rFonts w:ascii="Arial" w:eastAsia="Times New Roman" w:hAnsi="Arial" w:cs="Arial"/>
          <w:lang w:eastAsia="de-DE"/>
        </w:rPr>
        <w:t xml:space="preserve">Mit der Maßnahme sollen folgende Ziele / Wirkungen erreicht werden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5D60FD" w:rsidRPr="005D60FD" w:rsidTr="00D843A7">
        <w:tc>
          <w:tcPr>
            <w:tcW w:w="4820" w:type="dxa"/>
          </w:tcPr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203" w:hanging="203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5D60FD">
              <w:rPr>
                <w:rFonts w:ascii="Arial" w:eastAsia="Times New Roman" w:hAnsi="Arial" w:cs="Arial"/>
                <w:b/>
                <w:color w:val="000000"/>
                <w:lang w:eastAsia="de-DE"/>
              </w:rPr>
              <w:t>Förderziele / Wirkung der Maßnahme</w:t>
            </w:r>
          </w:p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9"/>
              <w:jc w:val="both"/>
              <w:textAlignment w:val="baseline"/>
              <w:rPr>
                <w:rFonts w:ascii="Arial" w:eastAsia="Times New Roman" w:hAnsi="Arial" w:cs="Arial"/>
                <w:color w:val="A6A6A6"/>
                <w:u w:val="single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u w:val="single"/>
                <w:lang w:eastAsia="de-DE"/>
              </w:rPr>
              <w:t>- Beispiele</w:t>
            </w:r>
            <w:r w:rsidRPr="005D60FD">
              <w:rPr>
                <w:rFonts w:ascii="Arial" w:eastAsia="Times New Roman" w:hAnsi="Arial" w:cs="Arial"/>
                <w:i/>
                <w:color w:val="A6A6A6"/>
                <w:u w:val="single"/>
                <w:lang w:eastAsia="de-DE"/>
              </w:rPr>
              <w:t xml:space="preserve"> – (bitte nach dem Ausfüllen löschen)</w:t>
            </w:r>
          </w:p>
          <w:p w:rsidR="005D60FD" w:rsidRDefault="005D60FD" w:rsidP="0018100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22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Sicherung der Grundversorgung der Bevölkerung Nordrhein-Westfalens mit anspruchsvoller und herausragender Kunst in Bereich bildenden Kunst / </w:t>
            </w:r>
            <w:r w:rsidR="004B66EE">
              <w:rPr>
                <w:rFonts w:ascii="Arial" w:eastAsia="Times New Roman" w:hAnsi="Arial" w:cs="Arial"/>
                <w:color w:val="A6A6A6"/>
                <w:lang w:eastAsia="de-DE"/>
              </w:rPr>
              <w:t>Medienkunst</w:t>
            </w:r>
          </w:p>
          <w:p w:rsidR="004B66EE" w:rsidRPr="005D60FD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</w:p>
          <w:p w:rsidR="005D60FD" w:rsidRDefault="005D60FD" w:rsidP="0018100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22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>Sicherung des Betriebes / Weiterentwicklung der herausragenden, regionalen / landesweiten / nationalen / internationalen Bedeutung von x</w:t>
            </w:r>
          </w:p>
          <w:p w:rsidR="004B66EE" w:rsidRPr="005D60FD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</w:p>
          <w:p w:rsidR="005D60FD" w:rsidRDefault="004B66EE" w:rsidP="0018100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22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>
              <w:rPr>
                <w:rFonts w:ascii="Arial" w:eastAsia="Times New Roman" w:hAnsi="Arial" w:cs="Arial"/>
                <w:color w:val="A6A6A6"/>
                <w:lang w:eastAsia="de-DE"/>
              </w:rPr>
              <w:t xml:space="preserve">Ausstellung einer relevanten </w:t>
            </w:r>
            <w:r w:rsidR="005D60FD"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und künstlerisch anspruchsvollen </w:t>
            </w:r>
            <w:r>
              <w:rPr>
                <w:rFonts w:ascii="Arial" w:eastAsia="Times New Roman" w:hAnsi="Arial" w:cs="Arial"/>
                <w:color w:val="A6A6A6"/>
                <w:lang w:eastAsia="de-DE"/>
              </w:rPr>
              <w:t xml:space="preserve">Produktion oder Position </w:t>
            </w:r>
          </w:p>
          <w:p w:rsidR="004B66EE" w:rsidRPr="005D60FD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</w:p>
          <w:p w:rsidR="005D60FD" w:rsidRDefault="005D60FD" w:rsidP="0018100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22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>Zusammenarbeit mit Künstlerinnen und Künstlern aus x Regionen / nationalen / internationalen Bereichen</w:t>
            </w:r>
          </w:p>
          <w:p w:rsidR="004B66EE" w:rsidRPr="005D60FD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</w:p>
          <w:p w:rsidR="005D60FD" w:rsidRDefault="005D60FD" w:rsidP="0018100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22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>Sicherung der kulturpolitischen Schwerpunktsetzung im Bereich X durch …</w:t>
            </w:r>
          </w:p>
          <w:p w:rsidR="004B66EE" w:rsidRPr="005D60FD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</w:p>
          <w:p w:rsidR="005D60FD" w:rsidRPr="004B66EE" w:rsidRDefault="005D60FD" w:rsidP="0018100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2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>Sicherung einer angemessenen kulturellen Infrastruktur insbes. im ländlichen Raum und in strukturschwachen Regionen (Gleichwertigkeit der Lebensverhältnisse in den Ländern)</w:t>
            </w:r>
          </w:p>
          <w:p w:rsidR="004B66EE" w:rsidRPr="005D60FD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:rsidR="005D60FD" w:rsidRPr="005D60FD" w:rsidRDefault="005D60FD" w:rsidP="0018100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2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>…</w:t>
            </w:r>
          </w:p>
          <w:p w:rsidR="005D60FD" w:rsidRPr="005D60FD" w:rsidRDefault="005D60FD" w:rsidP="0018100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22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>…</w:t>
            </w:r>
          </w:p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536" w:type="dxa"/>
          </w:tcPr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right="34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5D60FD">
              <w:rPr>
                <w:rFonts w:ascii="Arial" w:eastAsia="Times New Roman" w:hAnsi="Arial" w:cs="Arial"/>
                <w:b/>
                <w:color w:val="000000"/>
                <w:lang w:eastAsia="de-DE"/>
              </w:rPr>
              <w:t>(Mess-) Kriterien mit Soll-Zahlen</w:t>
            </w:r>
          </w:p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9"/>
              <w:jc w:val="both"/>
              <w:textAlignment w:val="baseline"/>
              <w:rPr>
                <w:rFonts w:ascii="Arial" w:eastAsia="Times New Roman" w:hAnsi="Arial" w:cs="Arial"/>
                <w:color w:val="A6A6A6"/>
                <w:u w:val="single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u w:val="single"/>
                <w:lang w:eastAsia="de-DE"/>
              </w:rPr>
              <w:t>- Beispiele – (Bitte nach dem Ausfüllen löschen)</w:t>
            </w:r>
          </w:p>
          <w:p w:rsidR="004B66EE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Veranstaltungen, durchschnittliche Besucherzahl pro </w:t>
            </w:r>
            <w:r w:rsidR="004B66EE">
              <w:rPr>
                <w:rFonts w:ascii="Arial" w:eastAsia="Times New Roman" w:hAnsi="Arial" w:cs="Arial"/>
                <w:color w:val="A6A6A6"/>
                <w:lang w:eastAsia="de-DE"/>
              </w:rPr>
              <w:t xml:space="preserve">Führung Z </w:t>
            </w: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Veranstaltung, </w:t>
            </w:r>
          </w:p>
          <w:p w:rsidR="005D60FD" w:rsidRPr="005D60FD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>
              <w:rPr>
                <w:rFonts w:ascii="Arial" w:eastAsia="Times New Roman" w:hAnsi="Arial" w:cs="Arial"/>
                <w:color w:val="A6A6A6"/>
                <w:lang w:eastAsia="de-DE"/>
              </w:rPr>
              <w:t xml:space="preserve">Besucherzahlen pro Ausstellung / Veranstaltung </w:t>
            </w:r>
            <w:r w:rsidR="005D60FD" w:rsidRPr="005D60FD">
              <w:rPr>
                <w:rFonts w:ascii="Arial" w:eastAsia="Times New Roman" w:hAnsi="Arial" w:cs="Arial"/>
                <w:color w:val="A6A6A6"/>
                <w:lang w:eastAsia="de-DE"/>
              </w:rPr>
              <w:t>/</w:t>
            </w:r>
          </w:p>
          <w:p w:rsidR="004B66EE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>
              <w:rPr>
                <w:rFonts w:ascii="Arial" w:eastAsia="Times New Roman" w:hAnsi="Arial" w:cs="Arial"/>
                <w:color w:val="A6A6A6"/>
                <w:lang w:eastAsia="de-DE"/>
              </w:rPr>
              <w:t xml:space="preserve">Angaben zu innovativen Vermittlungsangeboten </w:t>
            </w:r>
          </w:p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Angaben zum Teilnehmerkreis und zu etwaigen Multiplikatoren; </w:t>
            </w:r>
          </w:p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Angaben zur Ermittlung Nutzerzufriedenheit beispielsweise durch Gästebucheintragungen/ Kommentare auf einer Website </w:t>
            </w:r>
          </w:p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Angaben zur Ermittlung der Qualität/ Relevanz/ Aktualität des Projektes, beispielsweise durch Verteilung und Auswertung von Fragebögen oder durch Interviews </w:t>
            </w:r>
          </w:p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Angaben zur Anzahl der beteiligten Kooperationspartner/Experten und Angaben zum Kreis der Kooperationspartner </w:t>
            </w:r>
          </w:p>
          <w:p w:rsidR="005D60FD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>
              <w:rPr>
                <w:rFonts w:ascii="Arial" w:eastAsia="Times New Roman" w:hAnsi="Arial" w:cs="Arial"/>
                <w:color w:val="A6A6A6"/>
                <w:lang w:eastAsia="de-DE"/>
              </w:rPr>
              <w:t>Maßnahmen der Presse- und Öffentlichkeitsarbeit (</w:t>
            </w:r>
            <w:r w:rsidR="005D60FD"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Medienberichte, online Berichterstattung, </w:t>
            </w:r>
            <w:proofErr w:type="spellStart"/>
            <w:r w:rsidR="005D60FD" w:rsidRPr="005D60FD">
              <w:rPr>
                <w:rFonts w:ascii="Arial" w:eastAsia="Times New Roman" w:hAnsi="Arial" w:cs="Arial"/>
                <w:color w:val="A6A6A6"/>
                <w:lang w:eastAsia="de-DE"/>
              </w:rPr>
              <w:t>social</w:t>
            </w:r>
            <w:proofErr w:type="spellEnd"/>
            <w:r w:rsidR="005D60FD"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 </w:t>
            </w:r>
            <w:proofErr w:type="spellStart"/>
            <w:r w:rsidR="005D60FD" w:rsidRPr="005D60FD">
              <w:rPr>
                <w:rFonts w:ascii="Arial" w:eastAsia="Times New Roman" w:hAnsi="Arial" w:cs="Arial"/>
                <w:color w:val="A6A6A6"/>
                <w:lang w:eastAsia="de-DE"/>
              </w:rPr>
              <w:t>media</w:t>
            </w:r>
            <w:proofErr w:type="spellEnd"/>
            <w:r w:rsidR="005D60FD"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 </w:t>
            </w:r>
            <w:proofErr w:type="spellStart"/>
            <w:r w:rsidR="005D60FD" w:rsidRPr="005D60FD">
              <w:rPr>
                <w:rFonts w:ascii="Arial" w:eastAsia="Times New Roman" w:hAnsi="Arial" w:cs="Arial"/>
                <w:color w:val="A6A6A6"/>
                <w:lang w:eastAsia="de-DE"/>
              </w:rPr>
              <w:t>ranking</w:t>
            </w:r>
            <w:proofErr w:type="spellEnd"/>
            <w:r>
              <w:rPr>
                <w:rFonts w:ascii="Arial" w:eastAsia="Times New Roman" w:hAnsi="Arial" w:cs="Arial"/>
                <w:color w:val="A6A6A6"/>
                <w:lang w:eastAsia="de-DE"/>
              </w:rPr>
              <w:t xml:space="preserve"> …</w:t>
            </w:r>
            <w:r w:rsidR="005D60FD" w:rsidRPr="005D60FD">
              <w:rPr>
                <w:rFonts w:ascii="Arial" w:eastAsia="Times New Roman" w:hAnsi="Arial" w:cs="Arial"/>
                <w:color w:val="A6A6A6"/>
                <w:lang w:eastAsia="de-DE"/>
              </w:rPr>
              <w:t xml:space="preserve">); </w:t>
            </w:r>
          </w:p>
          <w:p w:rsidR="004B66EE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>
              <w:rPr>
                <w:rFonts w:ascii="Arial" w:eastAsia="Times New Roman" w:hAnsi="Arial" w:cs="Arial"/>
                <w:color w:val="A6A6A6"/>
                <w:lang w:eastAsia="de-DE"/>
              </w:rPr>
              <w:t>Katalogproduktion und Verkauf</w:t>
            </w:r>
          </w:p>
          <w:p w:rsidR="00901AEC" w:rsidRDefault="00901AEC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 w:rsidRPr="00901AEC">
              <w:rPr>
                <w:rFonts w:ascii="Arial" w:eastAsia="Times New Roman" w:hAnsi="Arial" w:cs="Arial"/>
                <w:color w:val="A6A6A6"/>
                <w:lang w:eastAsia="de-DE"/>
              </w:rPr>
              <w:t xml:space="preserve">qualitative Messkriterien wie z. B. best. Exponate, Rezeption der Maßnahme in der Fachwelt, Tagungsprogramme mit bes. Referenten </w:t>
            </w:r>
          </w:p>
          <w:p w:rsidR="004B66EE" w:rsidRPr="005D60FD" w:rsidRDefault="004B66EE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312" w:hanging="284"/>
              <w:jc w:val="both"/>
              <w:textAlignment w:val="baseline"/>
              <w:rPr>
                <w:rFonts w:ascii="Arial" w:eastAsia="Times New Roman" w:hAnsi="Arial" w:cs="Arial"/>
                <w:color w:val="A6A6A6"/>
                <w:lang w:eastAsia="de-DE"/>
              </w:rPr>
            </w:pPr>
            <w:r>
              <w:rPr>
                <w:rFonts w:ascii="Arial" w:eastAsia="Times New Roman" w:hAnsi="Arial" w:cs="Arial"/>
                <w:color w:val="A6A6A6"/>
                <w:lang w:eastAsia="de-DE"/>
              </w:rPr>
              <w:t>Präsentationseinbindung restaurierter Objekte in besonderer Weise in eine Ausstellung / Veranstaltung</w:t>
            </w:r>
          </w:p>
          <w:p w:rsidR="005D60FD" w:rsidRPr="005D60FD" w:rsidRDefault="005D60FD" w:rsidP="001810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208" w:right="-142" w:hanging="208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D60FD">
              <w:rPr>
                <w:rFonts w:ascii="Arial" w:eastAsia="Times New Roman" w:hAnsi="Arial" w:cs="Arial"/>
                <w:color w:val="000000"/>
                <w:lang w:eastAsia="de-DE"/>
              </w:rPr>
              <w:t>…</w:t>
            </w:r>
          </w:p>
        </w:tc>
      </w:tr>
    </w:tbl>
    <w:p w:rsidR="005D60FD" w:rsidRPr="00181002" w:rsidRDefault="004B66EE" w:rsidP="00181002">
      <w:pPr>
        <w:jc w:val="both"/>
        <w:rPr>
          <w:rFonts w:ascii="Arial" w:hAnsi="Arial" w:cs="Arial"/>
        </w:rPr>
      </w:pPr>
      <w:r w:rsidRPr="00181002">
        <w:rPr>
          <w:rFonts w:ascii="Arial" w:hAnsi="Arial" w:cs="Arial"/>
          <w:u w:val="single"/>
        </w:rPr>
        <w:t>Wichtiger Hinweis</w:t>
      </w:r>
      <w:r w:rsidRPr="00181002">
        <w:rPr>
          <w:rFonts w:ascii="Arial" w:hAnsi="Arial" w:cs="Arial"/>
        </w:rPr>
        <w:t>: Förderziel(e) und Messkriterien müssen miteinander ko</w:t>
      </w:r>
      <w:r w:rsidR="00181002" w:rsidRPr="00181002">
        <w:rPr>
          <w:rFonts w:ascii="Arial" w:hAnsi="Arial" w:cs="Arial"/>
        </w:rPr>
        <w:t>rrespondieren. Das Messkriterium</w:t>
      </w:r>
      <w:r w:rsidRPr="00181002">
        <w:rPr>
          <w:rFonts w:ascii="Arial" w:hAnsi="Arial" w:cs="Arial"/>
        </w:rPr>
        <w:t xml:space="preserve"> für das Ziel „Ausstellung einer relevanten künstlerischen Position“ kann z. B. nicht </w:t>
      </w:r>
      <w:r w:rsidR="00901AEC" w:rsidRPr="00181002">
        <w:rPr>
          <w:rFonts w:ascii="Arial" w:hAnsi="Arial" w:cs="Arial"/>
        </w:rPr>
        <w:t xml:space="preserve">allein </w:t>
      </w:r>
      <w:r w:rsidRPr="00181002">
        <w:rPr>
          <w:rFonts w:ascii="Arial" w:hAnsi="Arial" w:cs="Arial"/>
        </w:rPr>
        <w:t>die Zahl der Besucher sein; hinzu müssten qualitative Elemente (z. B. Medienecho, z. B. Diskussionsveranstaltungen im Hause) treten.</w:t>
      </w:r>
    </w:p>
    <w:sectPr w:rsidR="005D60FD" w:rsidRPr="001810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7694D"/>
    <w:multiLevelType w:val="hybridMultilevel"/>
    <w:tmpl w:val="7B2CA6DA"/>
    <w:lvl w:ilvl="0" w:tplc="F296FA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FD"/>
    <w:rsid w:val="00181002"/>
    <w:rsid w:val="00274361"/>
    <w:rsid w:val="00461F5D"/>
    <w:rsid w:val="004A33E4"/>
    <w:rsid w:val="004B66EE"/>
    <w:rsid w:val="004F7D8A"/>
    <w:rsid w:val="005D60FD"/>
    <w:rsid w:val="00706251"/>
    <w:rsid w:val="0078156B"/>
    <w:rsid w:val="008C1D7B"/>
    <w:rsid w:val="00901AEC"/>
    <w:rsid w:val="00905CF6"/>
    <w:rsid w:val="00A54446"/>
    <w:rsid w:val="00AE12EA"/>
    <w:rsid w:val="00CF7224"/>
    <w:rsid w:val="00D85C8D"/>
    <w:rsid w:val="00E60186"/>
    <w:rsid w:val="00F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481E"/>
  <w15:chartTrackingRefBased/>
  <w15:docId w15:val="{6803AA37-3002-4CC0-B920-D2587E1B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0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Doepner, Thomas</dc:creator>
  <cp:keywords/>
  <dc:description/>
  <cp:lastModifiedBy>Koutsoukis, Johanna</cp:lastModifiedBy>
  <cp:revision>3</cp:revision>
  <dcterms:created xsi:type="dcterms:W3CDTF">2023-11-06T08:02:00Z</dcterms:created>
  <dcterms:modified xsi:type="dcterms:W3CDTF">2024-05-14T13:11:00Z</dcterms:modified>
</cp:coreProperties>
</file>